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D91B" w14:textId="61F4E6E3" w:rsidR="006401DC" w:rsidRDefault="006401DC" w:rsidP="006401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S3-24175</w:t>
      </w:r>
      <w:r>
        <w:rPr>
          <w:b/>
          <w:i/>
          <w:noProof/>
          <w:sz w:val="28"/>
        </w:rPr>
        <w:t>1</w:t>
      </w:r>
    </w:p>
    <w:p w14:paraId="36E98D8B" w14:textId="77777777" w:rsidR="006401DC" w:rsidRPr="006401DC" w:rsidRDefault="006401DC" w:rsidP="006401DC">
      <w:pPr>
        <w:pStyle w:val="Header"/>
        <w:rPr>
          <w:b/>
          <w:sz w:val="24"/>
        </w:rPr>
      </w:pPr>
      <w:r w:rsidRPr="006401DC">
        <w:rPr>
          <w:b/>
          <w:sz w:val="24"/>
        </w:rPr>
        <w:t>Jeju, South Korea,  20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- 24</w:t>
      </w:r>
      <w:r w:rsidRPr="006401DC">
        <w:rPr>
          <w:b/>
          <w:sz w:val="24"/>
          <w:vertAlign w:val="superscript"/>
        </w:rPr>
        <w:t>th</w:t>
      </w:r>
      <w:r w:rsidRPr="006401DC">
        <w:rPr>
          <w:b/>
          <w:sz w:val="24"/>
        </w:rPr>
        <w:t xml:space="preserve"> May 2024</w:t>
      </w:r>
    </w:p>
    <w:p w14:paraId="38E7D1D5" w14:textId="77777777" w:rsidR="006401DC" w:rsidRDefault="006401DC" w:rsidP="006401D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069A508" w14:textId="53C23B41" w:rsidR="006401DC" w:rsidRDefault="006401DC" w:rsidP="006401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</w:t>
      </w:r>
      <w:r>
        <w:rPr>
          <w:rFonts w:ascii="Arial" w:hAnsi="Arial"/>
          <w:b/>
        </w:rPr>
        <w:t>3-LI</w:t>
      </w:r>
    </w:p>
    <w:p w14:paraId="5FECF6C6" w14:textId="6726332D" w:rsidR="006401DC" w:rsidRDefault="006401DC" w:rsidP="006401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color w:val="000000" w:themeColor="text1"/>
        </w:rPr>
        <w:t>LI considerations for TR 33.757 ("Study on security for PLMN hosting a NPN")</w:t>
      </w:r>
    </w:p>
    <w:p w14:paraId="20C40617" w14:textId="77777777" w:rsidR="006401DC" w:rsidRDefault="006401DC" w:rsidP="006401D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37CE1A6" w14:textId="1B2A5302" w:rsidR="006401DC" w:rsidRPr="006401DC" w:rsidRDefault="006401DC" w:rsidP="006401D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/>
        </w:rPr>
      </w:pPr>
      <w:r w:rsidRPr="006401DC">
        <w:rPr>
          <w:b/>
          <w:bCs/>
        </w:rPr>
        <w:t>Agenda Item:                3</w:t>
      </w:r>
    </w:p>
    <w:p w14:paraId="572AC8A7" w14:textId="77777777" w:rsidR="006401DC" w:rsidRDefault="006401DC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59472805" w14:textId="77777777" w:rsidR="006401DC" w:rsidRDefault="006401DC" w:rsidP="00DD04C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4076863A" w14:textId="1F60A282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</w:t>
      </w:r>
      <w:r w:rsidR="00FE1677">
        <w:rPr>
          <w:b/>
          <w:i/>
          <w:noProof/>
          <w:sz w:val="28"/>
          <w:lang w:val="en-US"/>
        </w:rPr>
        <w:t>240294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09D71F1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437BC9">
        <w:rPr>
          <w:color w:val="000000" w:themeColor="text1"/>
        </w:rPr>
        <w:t>LI considerations for TR 33.757</w:t>
      </w:r>
      <w:r w:rsidR="009C5DA0">
        <w:rPr>
          <w:color w:val="000000" w:themeColor="text1"/>
        </w:rPr>
        <w:t xml:space="preserve"> (</w:t>
      </w:r>
      <w:r w:rsidR="00CF0284">
        <w:rPr>
          <w:color w:val="000000" w:themeColor="text1"/>
        </w:rPr>
        <w:t>"</w:t>
      </w:r>
      <w:r w:rsidR="00A1534D">
        <w:rPr>
          <w:color w:val="000000" w:themeColor="text1"/>
        </w:rPr>
        <w:t>Study on security for PLMN hosting a NPN</w:t>
      </w:r>
      <w:r w:rsidR="00CF0284">
        <w:rPr>
          <w:color w:val="000000" w:themeColor="text1"/>
        </w:rPr>
        <w:t>"</w:t>
      </w:r>
      <w:r w:rsidR="009C5DA0">
        <w:rPr>
          <w:color w:val="000000" w:themeColor="text1"/>
        </w:rPr>
        <w:t>)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3031AA7D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F8284E">
        <w:rPr>
          <w:b w:val="0"/>
          <w:bCs/>
          <w:color w:val="000000" w:themeColor="text1"/>
          <w:lang w:val="it-IT"/>
        </w:rPr>
        <w:t xml:space="preserve">SA2, </w:t>
      </w:r>
      <w:r w:rsidR="008C4F21" w:rsidRPr="008C4F21">
        <w:rPr>
          <w:b w:val="0"/>
          <w:color w:val="000000" w:themeColor="text1"/>
          <w:lang w:val="it-IT"/>
        </w:rPr>
        <w:t>SA3</w:t>
      </w:r>
    </w:p>
    <w:p w14:paraId="43038801" w14:textId="494412E1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F607B68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477133">
        <w:rPr>
          <w:bCs/>
          <w:lang w:val="en-US"/>
        </w:rPr>
        <w:t>Mark Canterbury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73917A6C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477133">
        <w:rPr>
          <w:bCs/>
          <w:color w:val="0000FF"/>
          <w:lang w:val="it-IT"/>
        </w:rPr>
        <w:t>markc@tencastle.com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53C777AD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</w:p>
    <w:p w14:paraId="5FC7B7B0" w14:textId="4CB6F20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F4779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C59A69" w14:textId="77777777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755FB633" w14:textId="37C4A9D1" w:rsidR="00F34353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C17657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ha</w:t>
      </w:r>
      <w:r w:rsidR="00473C48">
        <w:rPr>
          <w:rFonts w:ascii="Arial" w:hAnsi="Arial" w:cs="Arial"/>
          <w:color w:val="000000" w:themeColor="text1"/>
          <w:lang w:val="en-US"/>
        </w:rPr>
        <w:t>s studied</w:t>
      </w:r>
      <w:r w:rsidR="00185DE5">
        <w:rPr>
          <w:rFonts w:ascii="Arial" w:hAnsi="Arial" w:cs="Arial"/>
          <w:color w:val="000000" w:themeColor="text1"/>
          <w:lang w:val="en-US"/>
        </w:rPr>
        <w:t xml:space="preserve"> the current version of </w:t>
      </w:r>
      <w:r w:rsidR="00473C48">
        <w:rPr>
          <w:rFonts w:ascii="Arial" w:hAnsi="Arial" w:cs="Arial"/>
          <w:color w:val="000000" w:themeColor="text1"/>
          <w:lang w:val="en-US"/>
        </w:rPr>
        <w:t xml:space="preserve">TR 33.757 </w:t>
      </w:r>
      <w:r w:rsidR="005E1199">
        <w:rPr>
          <w:rFonts w:ascii="Arial" w:hAnsi="Arial" w:cs="Arial"/>
          <w:color w:val="000000" w:themeColor="text1"/>
          <w:lang w:val="en-US"/>
        </w:rPr>
        <w:t xml:space="preserve">and </w:t>
      </w:r>
      <w:r w:rsidR="00F34353">
        <w:rPr>
          <w:rFonts w:ascii="Arial" w:hAnsi="Arial" w:cs="Arial"/>
          <w:color w:val="000000" w:themeColor="text1"/>
          <w:lang w:val="en-US"/>
        </w:rPr>
        <w:t>has the following observations:</w:t>
      </w:r>
    </w:p>
    <w:p w14:paraId="5295E5C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0B599DCF" w14:textId="565ED13D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 xml:space="preserve">General </w:t>
      </w:r>
      <w:r w:rsidR="00C767F1">
        <w:rPr>
          <w:rFonts w:ascii="Arial" w:hAnsi="Arial" w:cs="Arial"/>
          <w:b/>
          <w:bCs/>
          <w:color w:val="000000" w:themeColor="text1"/>
          <w:lang w:val="en-US"/>
        </w:rPr>
        <w:t>requirements</w:t>
      </w:r>
      <w:r w:rsidRPr="00F34353">
        <w:rPr>
          <w:rFonts w:ascii="Arial" w:hAnsi="Arial" w:cs="Arial"/>
          <w:b/>
          <w:bCs/>
          <w:color w:val="000000" w:themeColor="text1"/>
          <w:lang w:val="en-US"/>
        </w:rPr>
        <w:t>:</w:t>
      </w:r>
    </w:p>
    <w:p w14:paraId="0049A829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6707C780" w14:textId="48951BDA" w:rsidR="00F34353" w:rsidRDefault="00F34353" w:rsidP="00F34353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>would like to</w:t>
      </w:r>
      <w:r w:rsidRPr="00123CE5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restate the existing requirement</w:t>
      </w:r>
      <w:r w:rsidRPr="00123CE5">
        <w:rPr>
          <w:rFonts w:ascii="Arial" w:hAnsi="Arial" w:cs="Arial"/>
          <w:color w:val="000000" w:themeColor="text1"/>
          <w:lang w:val="en-US"/>
        </w:rPr>
        <w:t xml:space="preserve"> that an</w:t>
      </w:r>
      <w:r w:rsidR="00774798">
        <w:rPr>
          <w:rFonts w:ascii="Arial" w:hAnsi="Arial" w:cs="Arial"/>
          <w:color w:val="000000" w:themeColor="text1"/>
          <w:lang w:val="en-US"/>
        </w:rPr>
        <w:t>y</w:t>
      </w:r>
      <w:r w:rsidRPr="00123CE5">
        <w:rPr>
          <w:rFonts w:ascii="Arial" w:hAnsi="Arial" w:cs="Arial"/>
          <w:color w:val="000000" w:themeColor="text1"/>
          <w:lang w:val="en-US"/>
        </w:rPr>
        <w:t xml:space="preserve"> NPN</w:t>
      </w:r>
      <w:r w:rsidR="00D71DC2">
        <w:rPr>
          <w:rFonts w:ascii="Arial" w:hAnsi="Arial" w:cs="Arial"/>
          <w:color w:val="000000" w:themeColor="text1"/>
          <w:lang w:val="en-US"/>
        </w:rPr>
        <w:t>,</w:t>
      </w:r>
      <w:r w:rsidR="005F2DC7">
        <w:rPr>
          <w:rFonts w:ascii="Arial" w:hAnsi="Arial" w:cs="Arial"/>
          <w:color w:val="000000" w:themeColor="text1"/>
          <w:lang w:val="en-US"/>
        </w:rPr>
        <w:t xml:space="preserve"> </w:t>
      </w:r>
      <w:r w:rsidR="00D71DC2">
        <w:rPr>
          <w:rFonts w:ascii="Arial" w:hAnsi="Arial" w:cs="Arial"/>
          <w:color w:val="000000" w:themeColor="text1"/>
          <w:lang w:val="en-US"/>
        </w:rPr>
        <w:t>shall be able to support the same LI requirements as a PLMN.</w:t>
      </w:r>
    </w:p>
    <w:p w14:paraId="3626B8B8" w14:textId="77777777" w:rsidR="008040CE" w:rsidRPr="00BA75D5" w:rsidRDefault="008040CE" w:rsidP="00F34353">
      <w:pPr>
        <w:rPr>
          <w:rFonts w:ascii="Arial" w:hAnsi="Arial" w:cs="Arial"/>
          <w:color w:val="000000" w:themeColor="text1"/>
          <w:lang w:val="en-US"/>
        </w:rPr>
      </w:pPr>
    </w:p>
    <w:p w14:paraId="004359DE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B8A301F" w14:textId="68C55D03" w:rsidR="00917E2E" w:rsidRPr="00BA75D5" w:rsidRDefault="00917E2E">
      <w:pPr>
        <w:rPr>
          <w:rFonts w:ascii="Arial" w:hAnsi="Arial" w:cs="Arial"/>
          <w:b/>
          <w:color w:val="000000" w:themeColor="text1"/>
          <w:lang w:val="en-US"/>
        </w:rPr>
      </w:pPr>
      <w:r w:rsidRPr="00BA75D5">
        <w:rPr>
          <w:rFonts w:ascii="Arial" w:hAnsi="Arial" w:cs="Arial"/>
          <w:b/>
          <w:color w:val="000000" w:themeColor="text1"/>
          <w:lang w:val="en-US"/>
        </w:rPr>
        <w:t>TR 33.757 Key Issue Related:</w:t>
      </w:r>
    </w:p>
    <w:p w14:paraId="3EB29D91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3BCF9183" w14:textId="5B42B2BF" w:rsidR="008E083A" w:rsidRPr="00F34353" w:rsidRDefault="008E083A" w:rsidP="008E083A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</w:t>
      </w:r>
      <w:r>
        <w:rPr>
          <w:rFonts w:ascii="Arial" w:hAnsi="Arial" w:cs="Arial"/>
          <w:b/>
          <w:bCs/>
          <w:color w:val="000000" w:themeColor="text1"/>
          <w:lang w:val="en-US"/>
        </w:rPr>
        <w:t>1</w:t>
      </w:r>
    </w:p>
    <w:p w14:paraId="5955634E" w14:textId="013935B0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</w:p>
    <w:p w14:paraId="13E306D6" w14:textId="3D7F32AA" w:rsidR="00ED05FB" w:rsidRDefault="003561AF" w:rsidP="003561AF">
      <w:pPr>
        <w:rPr>
          <w:rFonts w:ascii="Arial" w:hAnsi="Arial" w:cs="Arial"/>
          <w:color w:val="000000" w:themeColor="text1"/>
          <w:lang w:val="en-US"/>
        </w:rPr>
      </w:pPr>
      <w:r w:rsidRPr="00123CE5"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Pr="00123CE5">
        <w:rPr>
          <w:rFonts w:ascii="Arial" w:hAnsi="Arial" w:cs="Arial"/>
          <w:color w:val="000000" w:themeColor="text1"/>
          <w:lang w:val="en-US"/>
        </w:rPr>
        <w:t xml:space="preserve">LI </w:t>
      </w:r>
      <w:r>
        <w:rPr>
          <w:rFonts w:ascii="Arial" w:hAnsi="Arial" w:cs="Arial"/>
          <w:color w:val="000000" w:themeColor="text1"/>
          <w:lang w:val="en-US"/>
        </w:rPr>
        <w:t xml:space="preserve">observes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Key Issue #1 </w:t>
      </w:r>
      <w:r w:rsidR="00CA04FC">
        <w:rPr>
          <w:rFonts w:ascii="Arial" w:hAnsi="Arial" w:cs="Arial"/>
          <w:bCs/>
          <w:color w:val="000000" w:themeColor="text1"/>
          <w:lang w:val="en-US"/>
        </w:rPr>
        <w:t>"</w:t>
      </w:r>
      <w:r w:rsidR="00B23605" w:rsidRPr="009443B2">
        <w:rPr>
          <w:rFonts w:ascii="Arial" w:hAnsi="Arial" w:cs="Arial"/>
          <w:lang w:val="en-US" w:eastAsia="zh-CN"/>
        </w:rPr>
        <w:t>Security for dedicated UPF interacting with PLMN through N4 interface</w:t>
      </w:r>
      <w:r w:rsidR="00206D31">
        <w:rPr>
          <w:rFonts w:ascii="Arial" w:hAnsi="Arial" w:cs="Arial"/>
          <w:lang w:val="en-US" w:eastAsia="zh-CN"/>
        </w:rPr>
        <w:t>"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, </w:t>
      </w:r>
      <w:r w:rsidRPr="00123CE5">
        <w:rPr>
          <w:rFonts w:ascii="Arial" w:hAnsi="Arial" w:cs="Arial"/>
          <w:color w:val="000000" w:themeColor="text1"/>
          <w:lang w:val="en-US"/>
        </w:rPr>
        <w:t xml:space="preserve">the PLMN hosting the NPN may have obligations to trigger interception across the </w:t>
      </w:r>
      <w:r w:rsidR="00ED05FB">
        <w:rPr>
          <w:rFonts w:ascii="Arial" w:hAnsi="Arial" w:cs="Arial"/>
          <w:color w:val="000000" w:themeColor="text1"/>
          <w:lang w:val="en-US"/>
        </w:rPr>
        <w:t>domain</w:t>
      </w:r>
      <w:r w:rsidRPr="00123CE5">
        <w:rPr>
          <w:rFonts w:ascii="Arial" w:hAnsi="Arial" w:cs="Arial"/>
          <w:color w:val="000000" w:themeColor="text1"/>
          <w:lang w:val="en-US"/>
        </w:rPr>
        <w:t xml:space="preserve"> boundary in certain architecture options</w:t>
      </w:r>
      <w:r w:rsidR="00370F41">
        <w:rPr>
          <w:rFonts w:ascii="Arial" w:hAnsi="Arial" w:cs="Arial"/>
          <w:color w:val="000000" w:themeColor="text1"/>
          <w:lang w:val="en-US"/>
        </w:rPr>
        <w:t>.</w:t>
      </w:r>
    </w:p>
    <w:p w14:paraId="18D1B654" w14:textId="77777777" w:rsidR="00CA04FC" w:rsidRDefault="00CA04FC" w:rsidP="003561AF">
      <w:pPr>
        <w:rPr>
          <w:rFonts w:ascii="Arial" w:hAnsi="Arial" w:cs="Arial"/>
          <w:color w:val="000000" w:themeColor="text1"/>
          <w:lang w:val="en-US"/>
        </w:rPr>
      </w:pPr>
    </w:p>
    <w:p w14:paraId="198BBD14" w14:textId="635FC084" w:rsidR="00ED05FB" w:rsidRDefault="00010944" w:rsidP="00ED05FB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</w:t>
      </w:r>
      <w:r w:rsidR="00CA04FC">
        <w:rPr>
          <w:rFonts w:ascii="Arial" w:hAnsi="Arial" w:cs="Arial"/>
          <w:color w:val="000000" w:themeColor="text1"/>
          <w:lang w:val="en-US"/>
        </w:rPr>
        <w:t xml:space="preserve">f an SMF within the hosting PLMN’s domain is controlling a UPF in the NPN domain via N4, the LI functions within the SMF (IRI/CC-TF) must be able </w:t>
      </w:r>
      <w:r w:rsidR="00BA75D5">
        <w:rPr>
          <w:rFonts w:ascii="Arial" w:hAnsi="Arial" w:cs="Arial"/>
          <w:color w:val="000000" w:themeColor="text1"/>
          <w:lang w:val="en-US"/>
        </w:rPr>
        <w:t>establish</w:t>
      </w:r>
      <w:r w:rsidR="00960FCE">
        <w:rPr>
          <w:rFonts w:ascii="Arial" w:hAnsi="Arial" w:cs="Arial"/>
          <w:color w:val="000000" w:themeColor="text1"/>
          <w:lang w:val="en-US"/>
        </w:rPr>
        <w:t xml:space="preserve"> communicat</w:t>
      </w:r>
      <w:r w:rsidR="00BA75D5">
        <w:rPr>
          <w:rFonts w:ascii="Arial" w:hAnsi="Arial" w:cs="Arial"/>
          <w:color w:val="000000" w:themeColor="text1"/>
          <w:lang w:val="en-US"/>
        </w:rPr>
        <w:t>ions</w:t>
      </w:r>
      <w:r w:rsidR="00960FCE">
        <w:rPr>
          <w:rFonts w:ascii="Arial" w:hAnsi="Arial" w:cs="Arial"/>
          <w:color w:val="000000" w:themeColor="text1"/>
          <w:lang w:val="en-US"/>
        </w:rPr>
        <w:t xml:space="preserve"> with</w:t>
      </w:r>
      <w:r w:rsidR="00CA04FC">
        <w:rPr>
          <w:rFonts w:ascii="Arial" w:hAnsi="Arial" w:cs="Arial"/>
          <w:color w:val="000000" w:themeColor="text1"/>
          <w:lang w:val="en-US"/>
        </w:rPr>
        <w:t xml:space="preserve"> the LI functions in the UPF via LI triggering interfaces (LI_T2/LI_T3). </w:t>
      </w:r>
      <w:r w:rsidR="00ED05FB">
        <w:rPr>
          <w:rFonts w:ascii="Arial" w:hAnsi="Arial" w:cs="Arial"/>
          <w:color w:val="000000" w:themeColor="text1"/>
          <w:lang w:val="en-US"/>
        </w:rPr>
        <w:t>SA3</w:t>
      </w:r>
      <w:r w:rsidR="001B1D40">
        <w:rPr>
          <w:rFonts w:ascii="Arial" w:hAnsi="Arial" w:cs="Arial"/>
          <w:color w:val="000000" w:themeColor="text1"/>
          <w:lang w:val="en-US"/>
        </w:rPr>
        <w:t>-</w:t>
      </w:r>
      <w:r w:rsidR="00ED05FB">
        <w:rPr>
          <w:rFonts w:ascii="Arial" w:hAnsi="Arial" w:cs="Arial"/>
          <w:color w:val="000000" w:themeColor="text1"/>
          <w:lang w:val="en-US"/>
        </w:rPr>
        <w:t xml:space="preserve">LI kindly asks SA3 to take this requirement into account when </w:t>
      </w:r>
      <w:r w:rsidR="00ED05FB">
        <w:rPr>
          <w:rFonts w:ascii="Arial" w:hAnsi="Arial" w:cs="Arial"/>
          <w:color w:val="000000" w:themeColor="text1"/>
          <w:lang w:val="en-US"/>
        </w:rPr>
        <w:lastRenderedPageBreak/>
        <w:t>evaluating solutions</w:t>
      </w:r>
      <w:r w:rsidR="008040CE">
        <w:rPr>
          <w:rFonts w:ascii="Arial" w:hAnsi="Arial" w:cs="Arial"/>
          <w:color w:val="000000" w:themeColor="text1"/>
          <w:lang w:val="en-US"/>
        </w:rPr>
        <w:t>, particularly those which involve proxies or topology-hiding which may impact the LI_T2/LI_T3 interfaces.</w:t>
      </w:r>
    </w:p>
    <w:p w14:paraId="4F957E14" w14:textId="77777777" w:rsidR="00ED05FB" w:rsidRDefault="00ED05FB" w:rsidP="003561AF">
      <w:pPr>
        <w:rPr>
          <w:rFonts w:ascii="Arial" w:hAnsi="Arial" w:cs="Arial"/>
          <w:color w:val="000000" w:themeColor="text1"/>
          <w:lang w:val="en-US"/>
        </w:rPr>
      </w:pPr>
    </w:p>
    <w:p w14:paraId="670EDE5C" w14:textId="3656AD42" w:rsidR="00B23605" w:rsidRDefault="00BA75D5" w:rsidP="00B23605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Cs/>
          <w:color w:val="000000" w:themeColor="text1"/>
          <w:lang w:val="en-US"/>
        </w:rPr>
        <w:t xml:space="preserve">Similarly,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SA3-LI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also clarifies that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when N4 </w:t>
      </w:r>
      <w:r w:rsidR="008040CE">
        <w:rPr>
          <w:rFonts w:ascii="Arial" w:hAnsi="Arial" w:cs="Arial"/>
          <w:bCs/>
          <w:color w:val="000000" w:themeColor="text1"/>
          <w:lang w:val="en-US"/>
        </w:rPr>
        <w:t>crosses a boundary between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PLMN </w:t>
      </w:r>
      <w:r w:rsidR="008040CE">
        <w:rPr>
          <w:rFonts w:ascii="Arial" w:hAnsi="Arial" w:cs="Arial"/>
          <w:bCs/>
          <w:color w:val="000000" w:themeColor="text1"/>
          <w:lang w:val="en-US"/>
        </w:rPr>
        <w:t>and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NPN,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SA3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should </w:t>
      </w:r>
      <w:r>
        <w:rPr>
          <w:rFonts w:ascii="Arial" w:hAnsi="Arial" w:cs="Arial"/>
          <w:bCs/>
          <w:color w:val="000000" w:themeColor="text1"/>
          <w:lang w:val="en-US"/>
        </w:rPr>
        <w:t>avoid adopting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solutions which </w:t>
      </w:r>
      <w:r w:rsidR="009A2683">
        <w:rPr>
          <w:rFonts w:ascii="Arial" w:hAnsi="Arial" w:cs="Arial"/>
          <w:bCs/>
          <w:color w:val="000000" w:themeColor="text1"/>
          <w:lang w:val="en-US"/>
        </w:rPr>
        <w:t>prevent the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 xml:space="preserve"> LI </w:t>
      </w:r>
      <w:r w:rsidR="008040CE">
        <w:rPr>
          <w:rFonts w:ascii="Arial" w:hAnsi="Arial" w:cs="Arial"/>
          <w:bCs/>
          <w:color w:val="000000" w:themeColor="text1"/>
          <w:lang w:val="en-US"/>
        </w:rPr>
        <w:t>functions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 in the NPN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domain </w:t>
      </w:r>
      <w:r w:rsidR="009A2683">
        <w:rPr>
          <w:rFonts w:ascii="Arial" w:hAnsi="Arial" w:cs="Arial"/>
          <w:bCs/>
          <w:color w:val="000000" w:themeColor="text1"/>
          <w:lang w:val="en-US"/>
        </w:rPr>
        <w:t xml:space="preserve">from delivering LI product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to the </w:t>
      </w:r>
      <w:r w:rsidR="00CA04FC">
        <w:rPr>
          <w:rFonts w:ascii="Arial" w:hAnsi="Arial" w:cs="Arial"/>
          <w:bCs/>
          <w:color w:val="000000" w:themeColor="text1"/>
          <w:lang w:val="en-US"/>
        </w:rPr>
        <w:t xml:space="preserve">hosting </w:t>
      </w:r>
      <w:r w:rsidR="00B23605">
        <w:rPr>
          <w:rFonts w:ascii="Arial" w:hAnsi="Arial" w:cs="Arial"/>
          <w:bCs/>
          <w:color w:val="000000" w:themeColor="text1"/>
          <w:lang w:val="en-US"/>
        </w:rPr>
        <w:t xml:space="preserve">PLMN </w:t>
      </w:r>
      <w:r w:rsidR="00B23605" w:rsidRPr="009443B2">
        <w:rPr>
          <w:rFonts w:ascii="Arial" w:hAnsi="Arial" w:cs="Arial"/>
          <w:bCs/>
          <w:color w:val="000000" w:themeColor="text1"/>
          <w:lang w:val="en-US"/>
        </w:rPr>
        <w:t>when so provisioned</w:t>
      </w:r>
      <w:r w:rsidR="00B23605" w:rsidRPr="00991940">
        <w:rPr>
          <w:rFonts w:ascii="Arial" w:hAnsi="Arial" w:cs="Arial"/>
          <w:b/>
          <w:bCs/>
          <w:color w:val="000000" w:themeColor="text1"/>
          <w:lang w:val="en-US"/>
        </w:rPr>
        <w:t>.</w:t>
      </w:r>
    </w:p>
    <w:p w14:paraId="5177413F" w14:textId="77777777" w:rsidR="00B23605" w:rsidRDefault="00B23605" w:rsidP="003561AF">
      <w:pPr>
        <w:rPr>
          <w:rFonts w:ascii="Arial" w:hAnsi="Arial" w:cs="Arial"/>
          <w:color w:val="000000" w:themeColor="text1"/>
          <w:lang w:val="en-US"/>
        </w:rPr>
      </w:pPr>
    </w:p>
    <w:p w14:paraId="27A85E5F" w14:textId="71E45A8F" w:rsidR="008E083A" w:rsidRDefault="008E083A">
      <w:pPr>
        <w:rPr>
          <w:rFonts w:ascii="Arial" w:hAnsi="Arial" w:cs="Arial"/>
          <w:b/>
          <w:bCs/>
          <w:color w:val="000000" w:themeColor="text1"/>
          <w:lang w:val="en-US"/>
        </w:rPr>
      </w:pPr>
      <w:r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</w:p>
    <w:p w14:paraId="38DC0FBB" w14:textId="0B410B26" w:rsidR="00F34353" w:rsidRPr="00F34353" w:rsidRDefault="00F34353">
      <w:pPr>
        <w:rPr>
          <w:rFonts w:ascii="Arial" w:hAnsi="Arial" w:cs="Arial"/>
          <w:b/>
          <w:bCs/>
          <w:color w:val="000000" w:themeColor="text1"/>
          <w:lang w:val="en-US"/>
        </w:rPr>
      </w:pPr>
      <w:r w:rsidRPr="00F34353">
        <w:rPr>
          <w:rFonts w:ascii="Arial" w:hAnsi="Arial" w:cs="Arial"/>
          <w:b/>
          <w:bCs/>
          <w:color w:val="000000" w:themeColor="text1"/>
          <w:lang w:val="en-US"/>
        </w:rPr>
        <w:t>Key Issue #3</w:t>
      </w:r>
    </w:p>
    <w:p w14:paraId="52A2545A" w14:textId="77777777" w:rsidR="00F34353" w:rsidRDefault="00F34353">
      <w:pPr>
        <w:rPr>
          <w:rFonts w:ascii="Arial" w:hAnsi="Arial" w:cs="Arial"/>
          <w:color w:val="000000" w:themeColor="text1"/>
          <w:lang w:val="en-US"/>
        </w:rPr>
      </w:pPr>
    </w:p>
    <w:p w14:paraId="269D0FC4" w14:textId="3F2256D3" w:rsidR="00970657" w:rsidRDefault="00C767F1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 observes that</w:t>
      </w:r>
      <w:r w:rsidR="00916972">
        <w:rPr>
          <w:rFonts w:ascii="Arial" w:hAnsi="Arial" w:cs="Arial"/>
          <w:color w:val="000000" w:themeColor="text1"/>
          <w:lang w:val="en-US"/>
        </w:rPr>
        <w:t xml:space="preserve"> </w:t>
      </w:r>
      <w:r w:rsidR="00473C48">
        <w:rPr>
          <w:rFonts w:ascii="Arial" w:hAnsi="Arial" w:cs="Arial"/>
          <w:color w:val="000000" w:themeColor="text1"/>
          <w:lang w:val="en-US"/>
        </w:rPr>
        <w:t>Key Issue #3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473C48">
        <w:rPr>
          <w:rFonts w:ascii="Arial" w:hAnsi="Arial" w:cs="Arial"/>
          <w:color w:val="000000" w:themeColor="text1"/>
          <w:lang w:val="en-US"/>
        </w:rPr>
        <w:t xml:space="preserve"> which </w:t>
      </w:r>
      <w:r w:rsidR="00ED6D46">
        <w:rPr>
          <w:rFonts w:ascii="Arial" w:hAnsi="Arial" w:cs="Arial"/>
          <w:color w:val="000000" w:themeColor="text1"/>
          <w:lang w:val="en-US"/>
        </w:rPr>
        <w:t>concerns SUPI privacy in a PLMN-hosted NPN</w:t>
      </w:r>
      <w:r w:rsidR="0011342D">
        <w:rPr>
          <w:rFonts w:ascii="Arial" w:hAnsi="Arial" w:cs="Arial"/>
          <w:color w:val="000000" w:themeColor="text1"/>
          <w:lang w:val="en-US"/>
        </w:rPr>
        <w:t>,</w:t>
      </w:r>
      <w:r w:rsidR="00185DE5">
        <w:rPr>
          <w:rFonts w:ascii="Arial" w:hAnsi="Arial" w:cs="Arial"/>
          <w:color w:val="000000" w:themeColor="text1"/>
          <w:lang w:val="en-US"/>
        </w:rPr>
        <w:t xml:space="preserve"> has </w:t>
      </w:r>
      <w:r w:rsidR="00A0736D">
        <w:rPr>
          <w:rFonts w:ascii="Arial" w:hAnsi="Arial" w:cs="Arial"/>
          <w:color w:val="000000" w:themeColor="text1"/>
          <w:lang w:val="en-US"/>
        </w:rPr>
        <w:t xml:space="preserve">solution </w:t>
      </w:r>
      <w:r w:rsidR="00185DE5">
        <w:rPr>
          <w:rFonts w:ascii="Arial" w:hAnsi="Arial" w:cs="Arial"/>
          <w:color w:val="000000" w:themeColor="text1"/>
          <w:lang w:val="en-US"/>
        </w:rPr>
        <w:t xml:space="preserve">proposals which </w:t>
      </w:r>
      <w:r w:rsidR="00F72DA4">
        <w:rPr>
          <w:rFonts w:ascii="Arial" w:hAnsi="Arial" w:cs="Arial"/>
          <w:color w:val="000000" w:themeColor="text1"/>
          <w:lang w:val="en-US"/>
        </w:rPr>
        <w:t>may</w:t>
      </w:r>
      <w:r w:rsidR="00185DE5">
        <w:rPr>
          <w:rFonts w:ascii="Arial" w:hAnsi="Arial" w:cs="Arial"/>
          <w:color w:val="000000" w:themeColor="text1"/>
          <w:lang w:val="en-US"/>
        </w:rPr>
        <w:t xml:space="preserve"> conflict with requirements in TS 33.126.</w:t>
      </w:r>
    </w:p>
    <w:p w14:paraId="38044DAF" w14:textId="1829202F" w:rsidR="00437BC9" w:rsidRDefault="00437BC9">
      <w:pPr>
        <w:rPr>
          <w:rFonts w:ascii="Arial" w:hAnsi="Arial" w:cs="Arial"/>
          <w:color w:val="000000" w:themeColor="text1"/>
          <w:lang w:val="en-US"/>
        </w:rPr>
      </w:pPr>
    </w:p>
    <w:p w14:paraId="68EBFD4D" w14:textId="77777777" w:rsidR="00ED6D46" w:rsidRDefault="00437BC9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TS 33.126 </w:t>
      </w:r>
      <w:r w:rsidR="00473C48">
        <w:rPr>
          <w:rFonts w:ascii="Arial" w:hAnsi="Arial" w:cs="Arial"/>
          <w:color w:val="000000" w:themeColor="text1"/>
          <w:lang w:val="en-US"/>
        </w:rPr>
        <w:t xml:space="preserve">R6.2-10 requires that networks shall be able to support identification and interception of traffic by long-term identifiers including SUPI, regardless of whether the network is private or public. </w:t>
      </w:r>
    </w:p>
    <w:p w14:paraId="711CEA1A" w14:textId="77777777" w:rsidR="00ED6D46" w:rsidRDefault="00ED6D46">
      <w:pPr>
        <w:rPr>
          <w:rFonts w:ascii="Arial" w:hAnsi="Arial" w:cs="Arial"/>
          <w:color w:val="000000" w:themeColor="text1"/>
          <w:lang w:val="en-US"/>
        </w:rPr>
      </w:pPr>
    </w:p>
    <w:p w14:paraId="4CA0FC96" w14:textId="43570533" w:rsidR="00123CE5" w:rsidRPr="00123CE5" w:rsidRDefault="00ED6D46" w:rsidP="00123CE5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>LI’s understanding of the Key Issue #3 is that solutions are likely to prevent the SUPI being revealed to the NPN. Doing so will</w:t>
      </w:r>
      <w:r w:rsidR="00473C48">
        <w:rPr>
          <w:rFonts w:ascii="Arial" w:hAnsi="Arial" w:cs="Arial"/>
          <w:color w:val="000000" w:themeColor="text1"/>
          <w:lang w:val="en-US"/>
        </w:rPr>
        <w:t xml:space="preserve"> prevent compliance with the requirement in TS 33.126. As such, SA3</w:t>
      </w:r>
      <w:r w:rsidR="00991940">
        <w:rPr>
          <w:rFonts w:ascii="Arial" w:hAnsi="Arial" w:cs="Arial"/>
          <w:color w:val="000000" w:themeColor="text1"/>
          <w:lang w:val="en-US"/>
        </w:rPr>
        <w:t>-</w:t>
      </w:r>
      <w:r w:rsidR="00473C48">
        <w:rPr>
          <w:rFonts w:ascii="Arial" w:hAnsi="Arial" w:cs="Arial"/>
          <w:color w:val="000000" w:themeColor="text1"/>
          <w:lang w:val="en-US"/>
        </w:rPr>
        <w:t xml:space="preserve">LI kindly asks SA3 to ensure that </w:t>
      </w:r>
      <w:r w:rsidR="008F0788">
        <w:rPr>
          <w:rFonts w:ascii="Arial" w:hAnsi="Arial" w:cs="Arial"/>
          <w:color w:val="000000" w:themeColor="text1"/>
          <w:lang w:val="en-US"/>
        </w:rPr>
        <w:t>if a</w:t>
      </w:r>
      <w:r w:rsidR="00473C48">
        <w:rPr>
          <w:rFonts w:ascii="Arial" w:hAnsi="Arial" w:cs="Arial"/>
          <w:color w:val="000000" w:themeColor="text1"/>
          <w:lang w:val="en-US"/>
        </w:rPr>
        <w:t xml:space="preserve"> solution to Key Issue #3 </w:t>
      </w:r>
      <w:r w:rsidR="008F0788">
        <w:rPr>
          <w:rFonts w:ascii="Arial" w:hAnsi="Arial" w:cs="Arial"/>
          <w:color w:val="000000" w:themeColor="text1"/>
          <w:lang w:val="en-US"/>
        </w:rPr>
        <w:t>is chosen which</w:t>
      </w:r>
      <w:r>
        <w:rPr>
          <w:rFonts w:ascii="Arial" w:hAnsi="Arial" w:cs="Arial"/>
          <w:color w:val="000000" w:themeColor="text1"/>
          <w:lang w:val="en-US"/>
        </w:rPr>
        <w:t xml:space="preserve"> withhold</w:t>
      </w:r>
      <w:r w:rsidR="008F0788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SUPI from the NPN</w:t>
      </w:r>
      <w:r w:rsidR="008F0788">
        <w:rPr>
          <w:rFonts w:ascii="Arial" w:hAnsi="Arial" w:cs="Arial"/>
          <w:color w:val="000000" w:themeColor="text1"/>
          <w:lang w:val="en-US"/>
        </w:rPr>
        <w:t>, it is</w:t>
      </w:r>
      <w:r w:rsidR="00473C48">
        <w:rPr>
          <w:rFonts w:ascii="Arial" w:hAnsi="Arial" w:cs="Arial"/>
          <w:color w:val="000000" w:themeColor="text1"/>
          <w:lang w:val="en-US"/>
        </w:rPr>
        <w:t xml:space="preserve"> made optional to deploy so that LI obligations</w:t>
      </w:r>
      <w:r w:rsidR="00262AE4">
        <w:rPr>
          <w:rFonts w:ascii="Arial" w:hAnsi="Arial" w:cs="Arial"/>
          <w:color w:val="000000" w:themeColor="text1"/>
          <w:lang w:val="en-US"/>
        </w:rPr>
        <w:t>, where they exist, can be met</w:t>
      </w:r>
      <w:r w:rsidR="00473C48">
        <w:rPr>
          <w:rFonts w:ascii="Arial" w:hAnsi="Arial" w:cs="Arial"/>
          <w:color w:val="000000" w:themeColor="text1"/>
          <w:lang w:val="en-US"/>
        </w:rPr>
        <w:t xml:space="preserve">. </w:t>
      </w:r>
    </w:p>
    <w:p w14:paraId="549F47AB" w14:textId="119379B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1B1D85E" w14:textId="77777777" w:rsidR="008E083A" w:rsidRDefault="008E083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DF18DB3" w14:textId="61C70444" w:rsidR="005E1199" w:rsidRPr="00B860CA" w:rsidRDefault="005E119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09AE3A29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D07C0">
        <w:rPr>
          <w:rFonts w:ascii="Arial" w:hAnsi="Arial" w:cs="Arial"/>
          <w:b/>
        </w:rPr>
        <w:t xml:space="preserve">SA2 and </w:t>
      </w:r>
      <w:r>
        <w:rPr>
          <w:rFonts w:ascii="Arial" w:hAnsi="Arial" w:cs="Arial"/>
          <w:b/>
          <w:color w:val="000000" w:themeColor="text1"/>
        </w:rPr>
        <w:t>SA3</w:t>
      </w:r>
      <w:r>
        <w:rPr>
          <w:rFonts w:ascii="Arial" w:hAnsi="Arial" w:cs="Arial"/>
          <w:b/>
        </w:rPr>
        <w:t xml:space="preserve"> group</w:t>
      </w:r>
    </w:p>
    <w:p w14:paraId="04FBB2D9" w14:textId="3F61FB4F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>
        <w:rPr>
          <w:rFonts w:ascii="Arial" w:hAnsi="Arial" w:cs="Arial"/>
          <w:lang w:val="en-US"/>
        </w:rPr>
        <w:t xml:space="preserve">SA3 </w:t>
      </w:r>
      <w:r w:rsidR="00437BC9">
        <w:rPr>
          <w:rFonts w:ascii="Arial" w:hAnsi="Arial" w:cs="Arial"/>
          <w:lang w:val="en-US"/>
        </w:rPr>
        <w:t>to take the above into account when evaluating solutions for Key Issue</w:t>
      </w:r>
      <w:r w:rsidR="00370F41">
        <w:rPr>
          <w:rFonts w:ascii="Arial" w:hAnsi="Arial" w:cs="Arial"/>
          <w:lang w:val="en-US"/>
        </w:rPr>
        <w:t xml:space="preserve"> #</w:t>
      </w:r>
      <w:r w:rsidR="00F14808">
        <w:rPr>
          <w:rFonts w:ascii="Arial" w:hAnsi="Arial" w:cs="Arial"/>
          <w:lang w:val="en-US"/>
        </w:rPr>
        <w:t>1</w:t>
      </w:r>
      <w:r w:rsidR="00370F41">
        <w:rPr>
          <w:rFonts w:ascii="Arial" w:hAnsi="Arial" w:cs="Arial"/>
          <w:lang w:val="en-US"/>
        </w:rPr>
        <w:t xml:space="preserve"> and </w:t>
      </w:r>
      <w:r w:rsidR="00437BC9">
        <w:rPr>
          <w:rFonts w:ascii="Arial" w:hAnsi="Arial" w:cs="Arial"/>
          <w:lang w:val="en-US"/>
        </w:rPr>
        <w:t>#3</w:t>
      </w:r>
      <w:r w:rsidR="00F00D8A">
        <w:rPr>
          <w:rFonts w:ascii="Arial" w:hAnsi="Arial" w:cs="Arial"/>
          <w:lang w:val="en-US"/>
        </w:rPr>
        <w:t xml:space="preserve">, </w:t>
      </w:r>
      <w:r w:rsidR="00473C48">
        <w:rPr>
          <w:rFonts w:ascii="Arial" w:hAnsi="Arial" w:cs="Arial"/>
          <w:lang w:val="en-US"/>
        </w:rPr>
        <w:t>and</w:t>
      </w:r>
      <w:r w:rsidR="00F00D8A">
        <w:rPr>
          <w:rFonts w:ascii="Arial" w:hAnsi="Arial" w:cs="Arial"/>
          <w:lang w:val="en-US"/>
        </w:rPr>
        <w:t xml:space="preserve"> for SA2 and SA3 to coordinate with SA3</w:t>
      </w:r>
      <w:r w:rsidR="00C154D5">
        <w:rPr>
          <w:rFonts w:ascii="Arial" w:hAnsi="Arial" w:cs="Arial"/>
          <w:lang w:val="en-US"/>
        </w:rPr>
        <w:t>-</w:t>
      </w:r>
      <w:r w:rsidR="00F00D8A">
        <w:rPr>
          <w:rFonts w:ascii="Arial" w:hAnsi="Arial" w:cs="Arial"/>
          <w:lang w:val="en-US"/>
        </w:rPr>
        <w:t>LI on</w:t>
      </w:r>
      <w:r w:rsidR="00473C48">
        <w:rPr>
          <w:rFonts w:ascii="Arial" w:hAnsi="Arial" w:cs="Arial"/>
          <w:lang w:val="en-US"/>
        </w:rPr>
        <w:t xml:space="preserve"> any subsequent normative work</w:t>
      </w: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C19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B11A8" w14:textId="77777777" w:rsidR="00BC19F5" w:rsidRDefault="00BC19F5">
      <w:r>
        <w:separator/>
      </w:r>
    </w:p>
  </w:endnote>
  <w:endnote w:type="continuationSeparator" w:id="0">
    <w:p w14:paraId="501D5BF1" w14:textId="77777777" w:rsidR="00BC19F5" w:rsidRDefault="00BC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B3741" w14:textId="77777777" w:rsidR="00BC19F5" w:rsidRDefault="00BC19F5">
      <w:r>
        <w:separator/>
      </w:r>
    </w:p>
  </w:footnote>
  <w:footnote w:type="continuationSeparator" w:id="0">
    <w:p w14:paraId="1C7A6936" w14:textId="77777777" w:rsidR="00BC19F5" w:rsidRDefault="00BC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98739660">
    <w:abstractNumId w:val="14"/>
  </w:num>
  <w:num w:numId="2" w16cid:durableId="393235002">
    <w:abstractNumId w:val="13"/>
  </w:num>
  <w:num w:numId="3" w16cid:durableId="1882160970">
    <w:abstractNumId w:val="12"/>
  </w:num>
  <w:num w:numId="4" w16cid:durableId="755445461">
    <w:abstractNumId w:val="11"/>
  </w:num>
  <w:num w:numId="5" w16cid:durableId="1111126639">
    <w:abstractNumId w:val="9"/>
  </w:num>
  <w:num w:numId="6" w16cid:durableId="703793570">
    <w:abstractNumId w:val="7"/>
  </w:num>
  <w:num w:numId="7" w16cid:durableId="1577086691">
    <w:abstractNumId w:val="6"/>
  </w:num>
  <w:num w:numId="8" w16cid:durableId="1662074958">
    <w:abstractNumId w:val="5"/>
  </w:num>
  <w:num w:numId="9" w16cid:durableId="971138339">
    <w:abstractNumId w:val="4"/>
  </w:num>
  <w:num w:numId="10" w16cid:durableId="1802456186">
    <w:abstractNumId w:val="8"/>
  </w:num>
  <w:num w:numId="11" w16cid:durableId="953364143">
    <w:abstractNumId w:val="3"/>
  </w:num>
  <w:num w:numId="12" w16cid:durableId="444544670">
    <w:abstractNumId w:val="2"/>
  </w:num>
  <w:num w:numId="13" w16cid:durableId="826290464">
    <w:abstractNumId w:val="1"/>
  </w:num>
  <w:num w:numId="14" w16cid:durableId="1536892133">
    <w:abstractNumId w:val="0"/>
  </w:num>
  <w:num w:numId="15" w16cid:durableId="180750652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FA3"/>
    <w:rsid w:val="000046EE"/>
    <w:rsid w:val="000106C3"/>
    <w:rsid w:val="00010944"/>
    <w:rsid w:val="00012AD9"/>
    <w:rsid w:val="00013BCD"/>
    <w:rsid w:val="00030C17"/>
    <w:rsid w:val="00033090"/>
    <w:rsid w:val="000476E1"/>
    <w:rsid w:val="00052535"/>
    <w:rsid w:val="0006195E"/>
    <w:rsid w:val="000702E9"/>
    <w:rsid w:val="000813BB"/>
    <w:rsid w:val="000950EA"/>
    <w:rsid w:val="000A072E"/>
    <w:rsid w:val="000A5203"/>
    <w:rsid w:val="000B6E0F"/>
    <w:rsid w:val="000F241C"/>
    <w:rsid w:val="000F3B74"/>
    <w:rsid w:val="000F4E43"/>
    <w:rsid w:val="0010410E"/>
    <w:rsid w:val="00112C40"/>
    <w:rsid w:val="0011342D"/>
    <w:rsid w:val="00116035"/>
    <w:rsid w:val="00123CE5"/>
    <w:rsid w:val="001359EA"/>
    <w:rsid w:val="00136B62"/>
    <w:rsid w:val="001408DF"/>
    <w:rsid w:val="00162F20"/>
    <w:rsid w:val="00185DE5"/>
    <w:rsid w:val="001A1876"/>
    <w:rsid w:val="001A5EE4"/>
    <w:rsid w:val="001B1971"/>
    <w:rsid w:val="001B1D40"/>
    <w:rsid w:val="001B7B94"/>
    <w:rsid w:val="001C066B"/>
    <w:rsid w:val="001C4749"/>
    <w:rsid w:val="001C75A3"/>
    <w:rsid w:val="00204D1D"/>
    <w:rsid w:val="00206D31"/>
    <w:rsid w:val="0020760F"/>
    <w:rsid w:val="002100DC"/>
    <w:rsid w:val="00226A33"/>
    <w:rsid w:val="0023707B"/>
    <w:rsid w:val="002427E5"/>
    <w:rsid w:val="00251236"/>
    <w:rsid w:val="00262AE4"/>
    <w:rsid w:val="00280249"/>
    <w:rsid w:val="002A36F6"/>
    <w:rsid w:val="002B3E2F"/>
    <w:rsid w:val="002C0FCC"/>
    <w:rsid w:val="002C3BDA"/>
    <w:rsid w:val="002D029F"/>
    <w:rsid w:val="002D14B7"/>
    <w:rsid w:val="002D494D"/>
    <w:rsid w:val="002D6D65"/>
    <w:rsid w:val="002E24FA"/>
    <w:rsid w:val="002F2E2A"/>
    <w:rsid w:val="00303290"/>
    <w:rsid w:val="0034240C"/>
    <w:rsid w:val="00347D27"/>
    <w:rsid w:val="003561AF"/>
    <w:rsid w:val="00357105"/>
    <w:rsid w:val="00357E07"/>
    <w:rsid w:val="00367A1C"/>
    <w:rsid w:val="00370F41"/>
    <w:rsid w:val="00385C87"/>
    <w:rsid w:val="003926FE"/>
    <w:rsid w:val="00395C94"/>
    <w:rsid w:val="003A2D2B"/>
    <w:rsid w:val="003F0038"/>
    <w:rsid w:val="004017BF"/>
    <w:rsid w:val="00405822"/>
    <w:rsid w:val="00407E36"/>
    <w:rsid w:val="00420AB8"/>
    <w:rsid w:val="004353F6"/>
    <w:rsid w:val="00437BC9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3C48"/>
    <w:rsid w:val="00477133"/>
    <w:rsid w:val="0048093B"/>
    <w:rsid w:val="00483586"/>
    <w:rsid w:val="004846B3"/>
    <w:rsid w:val="00495900"/>
    <w:rsid w:val="004A2AC8"/>
    <w:rsid w:val="004A64DB"/>
    <w:rsid w:val="004A70E3"/>
    <w:rsid w:val="004B3825"/>
    <w:rsid w:val="004C195C"/>
    <w:rsid w:val="004D0326"/>
    <w:rsid w:val="004D22BD"/>
    <w:rsid w:val="004E51D1"/>
    <w:rsid w:val="004F0889"/>
    <w:rsid w:val="004F22AE"/>
    <w:rsid w:val="004F2D8D"/>
    <w:rsid w:val="004F2DB7"/>
    <w:rsid w:val="005629DE"/>
    <w:rsid w:val="005668F7"/>
    <w:rsid w:val="00580B4A"/>
    <w:rsid w:val="00584B08"/>
    <w:rsid w:val="0058715A"/>
    <w:rsid w:val="005927E2"/>
    <w:rsid w:val="005D1DD4"/>
    <w:rsid w:val="005E09E2"/>
    <w:rsid w:val="005E1199"/>
    <w:rsid w:val="005F2DC7"/>
    <w:rsid w:val="005F3D15"/>
    <w:rsid w:val="005F6F0C"/>
    <w:rsid w:val="00605ECF"/>
    <w:rsid w:val="00612D92"/>
    <w:rsid w:val="006225BB"/>
    <w:rsid w:val="006330CE"/>
    <w:rsid w:val="006401DC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07C0"/>
    <w:rsid w:val="006D1459"/>
    <w:rsid w:val="006D2D8A"/>
    <w:rsid w:val="006D6FBF"/>
    <w:rsid w:val="006E1EF8"/>
    <w:rsid w:val="00702320"/>
    <w:rsid w:val="007048A1"/>
    <w:rsid w:val="00705F4C"/>
    <w:rsid w:val="00706B05"/>
    <w:rsid w:val="00711B3A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4798"/>
    <w:rsid w:val="00776AEA"/>
    <w:rsid w:val="007A7603"/>
    <w:rsid w:val="007B0BC2"/>
    <w:rsid w:val="007E60B3"/>
    <w:rsid w:val="007E7F3E"/>
    <w:rsid w:val="007F02D7"/>
    <w:rsid w:val="008034BF"/>
    <w:rsid w:val="008040CE"/>
    <w:rsid w:val="00820A7E"/>
    <w:rsid w:val="00822DFC"/>
    <w:rsid w:val="00825B23"/>
    <w:rsid w:val="0083481F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083A"/>
    <w:rsid w:val="008E25E8"/>
    <w:rsid w:val="008F0788"/>
    <w:rsid w:val="008F0C32"/>
    <w:rsid w:val="008F2FB5"/>
    <w:rsid w:val="008F363A"/>
    <w:rsid w:val="008F4779"/>
    <w:rsid w:val="008F6DB8"/>
    <w:rsid w:val="00906FC6"/>
    <w:rsid w:val="00916972"/>
    <w:rsid w:val="00917E2E"/>
    <w:rsid w:val="00921335"/>
    <w:rsid w:val="00923E7C"/>
    <w:rsid w:val="00927E77"/>
    <w:rsid w:val="00934721"/>
    <w:rsid w:val="00937B8B"/>
    <w:rsid w:val="00944C97"/>
    <w:rsid w:val="00950C31"/>
    <w:rsid w:val="00960FCE"/>
    <w:rsid w:val="00970657"/>
    <w:rsid w:val="00975294"/>
    <w:rsid w:val="009851D7"/>
    <w:rsid w:val="00990DC6"/>
    <w:rsid w:val="00991940"/>
    <w:rsid w:val="0099767C"/>
    <w:rsid w:val="009A0EDC"/>
    <w:rsid w:val="009A2683"/>
    <w:rsid w:val="009A3863"/>
    <w:rsid w:val="009C4BDC"/>
    <w:rsid w:val="009C5DA0"/>
    <w:rsid w:val="009E07EE"/>
    <w:rsid w:val="009E408A"/>
    <w:rsid w:val="009F1275"/>
    <w:rsid w:val="00A0736D"/>
    <w:rsid w:val="00A0788C"/>
    <w:rsid w:val="00A10A41"/>
    <w:rsid w:val="00A1534D"/>
    <w:rsid w:val="00A22860"/>
    <w:rsid w:val="00A27498"/>
    <w:rsid w:val="00A443BA"/>
    <w:rsid w:val="00A50706"/>
    <w:rsid w:val="00A5385C"/>
    <w:rsid w:val="00A748E7"/>
    <w:rsid w:val="00A74908"/>
    <w:rsid w:val="00A849C4"/>
    <w:rsid w:val="00A944BF"/>
    <w:rsid w:val="00A977F4"/>
    <w:rsid w:val="00AB0C59"/>
    <w:rsid w:val="00AB6DF0"/>
    <w:rsid w:val="00AC2B9A"/>
    <w:rsid w:val="00AC38BA"/>
    <w:rsid w:val="00AC6F42"/>
    <w:rsid w:val="00AE52FC"/>
    <w:rsid w:val="00B013D5"/>
    <w:rsid w:val="00B034A6"/>
    <w:rsid w:val="00B23605"/>
    <w:rsid w:val="00B23DF3"/>
    <w:rsid w:val="00B3014D"/>
    <w:rsid w:val="00B3347F"/>
    <w:rsid w:val="00B43ABB"/>
    <w:rsid w:val="00B466BD"/>
    <w:rsid w:val="00B53A04"/>
    <w:rsid w:val="00B70AC5"/>
    <w:rsid w:val="00B72C1D"/>
    <w:rsid w:val="00B74D8C"/>
    <w:rsid w:val="00B8054E"/>
    <w:rsid w:val="00B80839"/>
    <w:rsid w:val="00B837E6"/>
    <w:rsid w:val="00B860CA"/>
    <w:rsid w:val="00BA75D5"/>
    <w:rsid w:val="00BB42EC"/>
    <w:rsid w:val="00BC19F5"/>
    <w:rsid w:val="00BD2625"/>
    <w:rsid w:val="00BD4020"/>
    <w:rsid w:val="00BE5259"/>
    <w:rsid w:val="00C05767"/>
    <w:rsid w:val="00C154D5"/>
    <w:rsid w:val="00C17657"/>
    <w:rsid w:val="00C44EB2"/>
    <w:rsid w:val="00C45512"/>
    <w:rsid w:val="00C518C5"/>
    <w:rsid w:val="00C529B0"/>
    <w:rsid w:val="00C6743B"/>
    <w:rsid w:val="00C767F1"/>
    <w:rsid w:val="00CA026B"/>
    <w:rsid w:val="00CA04FC"/>
    <w:rsid w:val="00CB22F9"/>
    <w:rsid w:val="00CC1C60"/>
    <w:rsid w:val="00CE2B9F"/>
    <w:rsid w:val="00CE2D21"/>
    <w:rsid w:val="00CE64BC"/>
    <w:rsid w:val="00CF0284"/>
    <w:rsid w:val="00CF6028"/>
    <w:rsid w:val="00D028AB"/>
    <w:rsid w:val="00D07843"/>
    <w:rsid w:val="00D471D1"/>
    <w:rsid w:val="00D66D12"/>
    <w:rsid w:val="00D71DC2"/>
    <w:rsid w:val="00D75A3B"/>
    <w:rsid w:val="00D9120B"/>
    <w:rsid w:val="00DB11E9"/>
    <w:rsid w:val="00DB2B07"/>
    <w:rsid w:val="00DB4109"/>
    <w:rsid w:val="00DC4895"/>
    <w:rsid w:val="00DD04C7"/>
    <w:rsid w:val="00DD1316"/>
    <w:rsid w:val="00E029CE"/>
    <w:rsid w:val="00E2111C"/>
    <w:rsid w:val="00E257A2"/>
    <w:rsid w:val="00E77921"/>
    <w:rsid w:val="00E8290B"/>
    <w:rsid w:val="00E82C49"/>
    <w:rsid w:val="00E97EB6"/>
    <w:rsid w:val="00EC743D"/>
    <w:rsid w:val="00ED0471"/>
    <w:rsid w:val="00ED05FB"/>
    <w:rsid w:val="00ED32AD"/>
    <w:rsid w:val="00ED6D46"/>
    <w:rsid w:val="00EE25D4"/>
    <w:rsid w:val="00EF76C2"/>
    <w:rsid w:val="00F00D8A"/>
    <w:rsid w:val="00F03298"/>
    <w:rsid w:val="00F077D7"/>
    <w:rsid w:val="00F1274E"/>
    <w:rsid w:val="00F14808"/>
    <w:rsid w:val="00F34353"/>
    <w:rsid w:val="00F34D91"/>
    <w:rsid w:val="00F46C48"/>
    <w:rsid w:val="00F604CA"/>
    <w:rsid w:val="00F64DA3"/>
    <w:rsid w:val="00F72DA4"/>
    <w:rsid w:val="00F8051C"/>
    <w:rsid w:val="00F8284E"/>
    <w:rsid w:val="00F83E17"/>
    <w:rsid w:val="00F86616"/>
    <w:rsid w:val="00FC1707"/>
    <w:rsid w:val="00FE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401DC"/>
    <w:rPr>
      <w:lang w:eastAsia="en-US"/>
    </w:rPr>
  </w:style>
  <w:style w:type="paragraph" w:styleId="TOC2">
    <w:name w:val="toc 2"/>
    <w:basedOn w:val="TOC1"/>
    <w:semiHidden/>
    <w:rsid w:val="006401D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noProof/>
      <w:lang w:eastAsia="en-GB"/>
    </w:rPr>
  </w:style>
  <w:style w:type="character" w:customStyle="1" w:styleId="CRCoverPageZchn">
    <w:name w:val="CR Cover Page Zchn"/>
    <w:link w:val="CRCoverPage"/>
    <w:rsid w:val="006401DC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6401DC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478</Words>
  <Characters>2580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3052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2024-05-06T10:29:00Z</dcterms:created>
  <dcterms:modified xsi:type="dcterms:W3CDTF">2024-05-06T10:29:00Z</dcterms:modified>
</cp:coreProperties>
</file>